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8A487" w14:textId="64C4AB90" w:rsidR="00A66439" w:rsidRPr="00A66439" w:rsidRDefault="00A66439" w:rsidP="00A66439">
      <w:pPr>
        <w:tabs>
          <w:tab w:val="left" w:pos="993"/>
        </w:tabs>
        <w:spacing w:line="264" w:lineRule="auto"/>
        <w:ind w:left="993" w:right="297"/>
        <w:rPr>
          <w:rFonts w:ascii="Times New Roman" w:hAnsi="Times New Roman" w:cs="Times New Roman"/>
          <w:sz w:val="18"/>
        </w:rPr>
      </w:pPr>
      <w:r w:rsidRPr="00A66439">
        <w:rPr>
          <w:rFonts w:ascii="Times New Roman" w:hAnsi="Times New Roman" w:cs="Times New Roman"/>
          <w:sz w:val="18"/>
        </w:rPr>
        <w:t xml:space="preserve">26/09/2022, 12:38 </w:t>
      </w: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A66439">
        <w:rPr>
          <w:rFonts w:ascii="Times New Roman" w:hAnsi="Times New Roman" w:cs="Times New Roman"/>
          <w:sz w:val="18"/>
        </w:rPr>
        <w:t>The Cracow University of Technology Public Information Bulletin</w:t>
      </w:r>
    </w:p>
    <w:p w14:paraId="2FDCB852"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4197DD22"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7A0B35CB" w14:textId="7DBC2759" w:rsidR="00A66439" w:rsidRPr="00A66439" w:rsidRDefault="00A66439" w:rsidP="00A66439">
      <w:pPr>
        <w:tabs>
          <w:tab w:val="left" w:pos="993"/>
        </w:tabs>
        <w:spacing w:line="264" w:lineRule="auto"/>
        <w:ind w:left="992" w:right="1429"/>
        <w:jc w:val="center"/>
        <w:rPr>
          <w:rFonts w:ascii="Times New Roman" w:hAnsi="Times New Roman" w:cs="Times New Roman"/>
          <w:b/>
        </w:rPr>
      </w:pPr>
      <w:r w:rsidRPr="00A66439">
        <w:rPr>
          <w:rFonts w:ascii="Times New Roman" w:hAnsi="Times New Roman" w:cs="Times New Roman"/>
          <w:b/>
        </w:rPr>
        <w:t>ORDINANCE NO. 72</w:t>
      </w:r>
    </w:p>
    <w:p w14:paraId="1B1BA1C9" w14:textId="77777777" w:rsidR="00A66439" w:rsidRPr="00A66439" w:rsidRDefault="00A66439" w:rsidP="00A66439">
      <w:pPr>
        <w:tabs>
          <w:tab w:val="left" w:pos="993"/>
        </w:tabs>
        <w:spacing w:line="264" w:lineRule="auto"/>
        <w:ind w:left="992" w:right="1429"/>
        <w:jc w:val="center"/>
        <w:rPr>
          <w:rFonts w:ascii="Times New Roman" w:hAnsi="Times New Roman" w:cs="Times New Roman"/>
          <w:b/>
        </w:rPr>
      </w:pPr>
      <w:r w:rsidRPr="00A66439">
        <w:rPr>
          <w:rFonts w:ascii="Times New Roman" w:hAnsi="Times New Roman" w:cs="Times New Roman"/>
          <w:b/>
        </w:rPr>
        <w:t xml:space="preserve">of the Rector of the Tadeusz </w:t>
      </w:r>
      <w:proofErr w:type="spellStart"/>
      <w:r w:rsidRPr="00A66439">
        <w:rPr>
          <w:rFonts w:ascii="Times New Roman" w:hAnsi="Times New Roman" w:cs="Times New Roman"/>
          <w:b/>
        </w:rPr>
        <w:t>Kościuszko</w:t>
      </w:r>
      <w:proofErr w:type="spellEnd"/>
    </w:p>
    <w:p w14:paraId="0E1A6B5F" w14:textId="363E7133" w:rsidR="00A66439" w:rsidRPr="00A66439" w:rsidRDefault="00A66439" w:rsidP="00A66439">
      <w:pPr>
        <w:tabs>
          <w:tab w:val="left" w:pos="993"/>
        </w:tabs>
        <w:spacing w:line="264" w:lineRule="auto"/>
        <w:ind w:left="992" w:right="1429"/>
        <w:jc w:val="center"/>
        <w:rPr>
          <w:rFonts w:ascii="Times New Roman" w:hAnsi="Times New Roman" w:cs="Times New Roman"/>
          <w:b/>
        </w:rPr>
      </w:pPr>
      <w:r w:rsidRPr="00A66439">
        <w:rPr>
          <w:rFonts w:ascii="Times New Roman" w:hAnsi="Times New Roman" w:cs="Times New Roman"/>
          <w:b/>
        </w:rPr>
        <w:t>Cracow University of Technology from 19 September 2022</w:t>
      </w:r>
    </w:p>
    <w:p w14:paraId="2695DCB4" w14:textId="77777777" w:rsidR="00A66439" w:rsidRPr="00A66439" w:rsidRDefault="00A66439" w:rsidP="00A66439">
      <w:pPr>
        <w:tabs>
          <w:tab w:val="left" w:pos="993"/>
        </w:tabs>
        <w:spacing w:line="264" w:lineRule="auto"/>
        <w:ind w:left="992" w:right="1429"/>
        <w:jc w:val="center"/>
        <w:rPr>
          <w:rFonts w:ascii="Times New Roman" w:hAnsi="Times New Roman" w:cs="Times New Roman"/>
          <w:b/>
        </w:rPr>
      </w:pPr>
      <w:r w:rsidRPr="00A66439">
        <w:rPr>
          <w:rFonts w:ascii="Times New Roman" w:hAnsi="Times New Roman" w:cs="Times New Roman"/>
          <w:b/>
        </w:rPr>
        <w:t>File ref. R.0201.90.2022</w:t>
      </w:r>
    </w:p>
    <w:p w14:paraId="5E4099EA" w14:textId="77777777" w:rsidR="00A66439" w:rsidRDefault="00A66439" w:rsidP="00A66439">
      <w:pPr>
        <w:tabs>
          <w:tab w:val="left" w:pos="993"/>
        </w:tabs>
        <w:spacing w:line="264" w:lineRule="auto"/>
        <w:ind w:left="993" w:right="1431"/>
        <w:rPr>
          <w:rFonts w:ascii="Times New Roman" w:hAnsi="Times New Roman" w:cs="Times New Roman"/>
        </w:rPr>
      </w:pPr>
    </w:p>
    <w:p w14:paraId="30073A79"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6F5D8C82" w14:textId="77777777" w:rsidR="00A66439" w:rsidRPr="00A66439" w:rsidRDefault="00A66439" w:rsidP="00A66439">
      <w:pPr>
        <w:tabs>
          <w:tab w:val="left" w:pos="993"/>
        </w:tabs>
        <w:spacing w:line="264" w:lineRule="auto"/>
        <w:ind w:left="993" w:right="1431"/>
        <w:jc w:val="center"/>
        <w:rPr>
          <w:rFonts w:ascii="Times New Roman" w:hAnsi="Times New Roman" w:cs="Times New Roman"/>
          <w:b/>
        </w:rPr>
      </w:pPr>
      <w:r w:rsidRPr="00A66439">
        <w:rPr>
          <w:rFonts w:ascii="Times New Roman" w:hAnsi="Times New Roman" w:cs="Times New Roman"/>
          <w:b/>
        </w:rPr>
        <w:t>concerning principles of realizing classes at I and II cycle studies with the use of distance learning methods and techniques</w:t>
      </w:r>
    </w:p>
    <w:p w14:paraId="72E443A5"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3A040ADA"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4821150D" w14:textId="205B09C1" w:rsidR="00A66439" w:rsidRPr="00A66439" w:rsidRDefault="00A66439" w:rsidP="00A66439">
      <w:pPr>
        <w:tabs>
          <w:tab w:val="left" w:pos="993"/>
        </w:tabs>
        <w:spacing w:line="264" w:lineRule="auto"/>
        <w:ind w:left="993" w:right="1431"/>
        <w:rPr>
          <w:rFonts w:ascii="Times New Roman" w:hAnsi="Times New Roman" w:cs="Times New Roman"/>
        </w:rPr>
      </w:pPr>
      <w:r>
        <w:rPr>
          <w:rFonts w:ascii="Times New Roman" w:hAnsi="Times New Roman" w:cs="Times New Roman"/>
        </w:rPr>
        <w:tab/>
      </w:r>
      <w:r w:rsidRPr="00A66439">
        <w:rPr>
          <w:rFonts w:ascii="Times New Roman" w:hAnsi="Times New Roman" w:cs="Times New Roman"/>
        </w:rPr>
        <w:t>Pursuant to Art. 23 par. 1 of the Act on Higher Education of 20 July 2018 Law (Journal of Laws from 2022, item 574 as amended) it is hereby resolved as follows:</w:t>
      </w:r>
    </w:p>
    <w:p w14:paraId="383174FB"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2631D61D" w14:textId="5F91E3C3" w:rsidR="00A66439" w:rsidRPr="00A66439" w:rsidRDefault="00A66439" w:rsidP="00A66439">
      <w:pPr>
        <w:tabs>
          <w:tab w:val="left" w:pos="993"/>
        </w:tabs>
        <w:spacing w:line="264" w:lineRule="auto"/>
        <w:ind w:left="993" w:right="1431"/>
        <w:jc w:val="center"/>
        <w:rPr>
          <w:rFonts w:ascii="Times New Roman" w:hAnsi="Times New Roman" w:cs="Times New Roman"/>
        </w:rPr>
      </w:pPr>
      <w:r w:rsidRPr="00A66439">
        <w:rPr>
          <w:rFonts w:ascii="Times New Roman" w:hAnsi="Times New Roman" w:cs="Times New Roman"/>
        </w:rPr>
        <w:t>§ 1</w:t>
      </w:r>
    </w:p>
    <w:p w14:paraId="48FF2E32" w14:textId="77777777" w:rsidR="00A66439" w:rsidRDefault="00A66439" w:rsidP="00A66439">
      <w:pPr>
        <w:pStyle w:val="Akapitzlist"/>
        <w:numPr>
          <w:ilvl w:val="0"/>
          <w:numId w:val="3"/>
        </w:numPr>
        <w:tabs>
          <w:tab w:val="left" w:pos="993"/>
        </w:tabs>
        <w:spacing w:line="264" w:lineRule="auto"/>
        <w:ind w:left="1276" w:right="1431"/>
        <w:jc w:val="both"/>
        <w:rPr>
          <w:rFonts w:ascii="Times New Roman" w:hAnsi="Times New Roman" w:cs="Times New Roman"/>
        </w:rPr>
      </w:pPr>
      <w:r w:rsidRPr="00A66439">
        <w:rPr>
          <w:rFonts w:ascii="Times New Roman" w:hAnsi="Times New Roman" w:cs="Times New Roman"/>
        </w:rPr>
        <w:t>P</w:t>
      </w:r>
      <w:r w:rsidRPr="00A66439">
        <w:rPr>
          <w:rFonts w:ascii="Times New Roman" w:hAnsi="Times New Roman" w:cs="Times New Roman"/>
        </w:rPr>
        <w:t>rinciples of realizing classes at I and II cycle studies with the use of distance learning methods and techniques, constituting an appendix to the hereby ordinance shall be introduced.</w:t>
      </w:r>
    </w:p>
    <w:p w14:paraId="6DF6FACA" w14:textId="009C1054" w:rsidR="00A66439" w:rsidRPr="00A66439" w:rsidRDefault="00A66439" w:rsidP="00A66439">
      <w:pPr>
        <w:pStyle w:val="Akapitzlist"/>
        <w:numPr>
          <w:ilvl w:val="0"/>
          <w:numId w:val="3"/>
        </w:numPr>
        <w:tabs>
          <w:tab w:val="left" w:pos="993"/>
        </w:tabs>
        <w:spacing w:line="264" w:lineRule="auto"/>
        <w:ind w:left="1276" w:right="1431"/>
        <w:jc w:val="both"/>
        <w:rPr>
          <w:rFonts w:ascii="Times New Roman" w:hAnsi="Times New Roman" w:cs="Times New Roman"/>
        </w:rPr>
      </w:pPr>
      <w:r w:rsidRPr="00A66439">
        <w:rPr>
          <w:rFonts w:ascii="Times New Roman" w:hAnsi="Times New Roman" w:cs="Times New Roman"/>
        </w:rPr>
        <w:t>The ordinance and the appendix are published in the Public Information Bulletin of the Cracow University of Technology.</w:t>
      </w:r>
    </w:p>
    <w:p w14:paraId="382FB0A1" w14:textId="77777777" w:rsidR="00A66439" w:rsidRDefault="00A66439" w:rsidP="00A66439">
      <w:pPr>
        <w:tabs>
          <w:tab w:val="left" w:pos="993"/>
        </w:tabs>
        <w:spacing w:line="264" w:lineRule="auto"/>
        <w:ind w:left="993" w:right="1431"/>
        <w:rPr>
          <w:rFonts w:ascii="Times New Roman" w:hAnsi="Times New Roman" w:cs="Times New Roman"/>
        </w:rPr>
      </w:pPr>
    </w:p>
    <w:p w14:paraId="3700030E" w14:textId="77777777" w:rsidR="00A66439" w:rsidRPr="00A66439" w:rsidRDefault="00A66439" w:rsidP="00A66439">
      <w:pPr>
        <w:tabs>
          <w:tab w:val="left" w:pos="993"/>
        </w:tabs>
        <w:spacing w:line="264" w:lineRule="auto"/>
        <w:ind w:left="993" w:right="1431"/>
        <w:jc w:val="center"/>
        <w:rPr>
          <w:rFonts w:ascii="Times New Roman" w:hAnsi="Times New Roman" w:cs="Times New Roman"/>
        </w:rPr>
      </w:pPr>
      <w:r w:rsidRPr="00A66439">
        <w:rPr>
          <w:rFonts w:ascii="Times New Roman" w:hAnsi="Times New Roman" w:cs="Times New Roman"/>
        </w:rPr>
        <w:t>§ 2</w:t>
      </w:r>
    </w:p>
    <w:p w14:paraId="16820AAD" w14:textId="345BAC94" w:rsidR="00A66439" w:rsidRPr="00A66439" w:rsidRDefault="00A66439" w:rsidP="00A66439">
      <w:pPr>
        <w:pStyle w:val="Akapitzlist"/>
        <w:numPr>
          <w:ilvl w:val="0"/>
          <w:numId w:val="4"/>
        </w:numPr>
        <w:tabs>
          <w:tab w:val="left" w:pos="1560"/>
        </w:tabs>
        <w:spacing w:line="264" w:lineRule="auto"/>
        <w:ind w:left="1276" w:right="1431"/>
        <w:jc w:val="both"/>
        <w:rPr>
          <w:rFonts w:ascii="Times New Roman" w:hAnsi="Times New Roman" w:cs="Times New Roman"/>
        </w:rPr>
      </w:pPr>
      <w:r w:rsidRPr="00A66439">
        <w:rPr>
          <w:rFonts w:ascii="Times New Roman" w:hAnsi="Times New Roman" w:cs="Times New Roman"/>
        </w:rPr>
        <w:t>Heads of PK organizational units are obliged to familiarize their subordinated employees with the hereby ordinance.</w:t>
      </w:r>
    </w:p>
    <w:p w14:paraId="15E0597B" w14:textId="091E9E9F" w:rsidR="00A66439" w:rsidRPr="00A66439" w:rsidRDefault="00A66439" w:rsidP="00A66439">
      <w:pPr>
        <w:pStyle w:val="Akapitzlist"/>
        <w:numPr>
          <w:ilvl w:val="0"/>
          <w:numId w:val="4"/>
        </w:numPr>
        <w:tabs>
          <w:tab w:val="left" w:pos="1560"/>
        </w:tabs>
        <w:spacing w:line="264" w:lineRule="auto"/>
        <w:ind w:left="1276" w:right="1431"/>
        <w:jc w:val="both"/>
        <w:rPr>
          <w:rFonts w:ascii="Times New Roman" w:hAnsi="Times New Roman" w:cs="Times New Roman"/>
        </w:rPr>
      </w:pPr>
      <w:r w:rsidRPr="00A66439">
        <w:rPr>
          <w:rFonts w:ascii="Times New Roman" w:hAnsi="Times New Roman" w:cs="Times New Roman"/>
        </w:rPr>
        <w:t>All PK employees are obliged to abide by the principles stated therein.</w:t>
      </w:r>
    </w:p>
    <w:p w14:paraId="76B7FA1F" w14:textId="77777777" w:rsidR="00A66439" w:rsidRDefault="00A66439" w:rsidP="00A66439">
      <w:pPr>
        <w:tabs>
          <w:tab w:val="left" w:pos="993"/>
        </w:tabs>
        <w:spacing w:line="264" w:lineRule="auto"/>
        <w:ind w:left="993" w:right="1431"/>
        <w:rPr>
          <w:rFonts w:ascii="Times New Roman" w:hAnsi="Times New Roman" w:cs="Times New Roman"/>
        </w:rPr>
      </w:pPr>
    </w:p>
    <w:p w14:paraId="5AD573DC" w14:textId="77777777" w:rsidR="00A66439" w:rsidRPr="00A66439" w:rsidRDefault="00A66439" w:rsidP="00A66439">
      <w:pPr>
        <w:tabs>
          <w:tab w:val="left" w:pos="993"/>
        </w:tabs>
        <w:spacing w:line="264" w:lineRule="auto"/>
        <w:ind w:left="993" w:right="1431"/>
        <w:jc w:val="center"/>
        <w:rPr>
          <w:rFonts w:ascii="Times New Roman" w:hAnsi="Times New Roman" w:cs="Times New Roman"/>
        </w:rPr>
      </w:pPr>
      <w:r w:rsidRPr="00A66439">
        <w:rPr>
          <w:rFonts w:ascii="Times New Roman" w:hAnsi="Times New Roman" w:cs="Times New Roman"/>
        </w:rPr>
        <w:t>§ 3</w:t>
      </w:r>
    </w:p>
    <w:p w14:paraId="49CAB742" w14:textId="77777777" w:rsidR="00A66439" w:rsidRPr="00A66439" w:rsidRDefault="00A66439" w:rsidP="00A66439">
      <w:pPr>
        <w:tabs>
          <w:tab w:val="left" w:pos="993"/>
        </w:tabs>
        <w:spacing w:line="264" w:lineRule="auto"/>
        <w:ind w:left="993" w:right="1431"/>
        <w:rPr>
          <w:rFonts w:ascii="Times New Roman" w:hAnsi="Times New Roman" w:cs="Times New Roman"/>
        </w:rPr>
      </w:pPr>
      <w:r w:rsidRPr="00A66439">
        <w:rPr>
          <w:rFonts w:ascii="Times New Roman" w:hAnsi="Times New Roman" w:cs="Times New Roman"/>
        </w:rPr>
        <w:t>Ordinance no. 55 of the PK Rector from 16 September 2019 concerning Rules and Regulations of  conducting didactic classes with the use of distance learning methods and techniques shall lose its force.</w:t>
      </w:r>
    </w:p>
    <w:p w14:paraId="482349A3" w14:textId="77777777" w:rsidR="00A66439" w:rsidRDefault="00A66439" w:rsidP="00A66439">
      <w:pPr>
        <w:tabs>
          <w:tab w:val="left" w:pos="993"/>
        </w:tabs>
        <w:spacing w:line="264" w:lineRule="auto"/>
        <w:ind w:left="993" w:right="1431"/>
        <w:rPr>
          <w:rFonts w:ascii="Times New Roman" w:hAnsi="Times New Roman" w:cs="Times New Roman"/>
        </w:rPr>
      </w:pPr>
    </w:p>
    <w:p w14:paraId="00E52DE1" w14:textId="77777777" w:rsidR="00A66439" w:rsidRPr="00A66439" w:rsidRDefault="00A66439" w:rsidP="00A66439">
      <w:pPr>
        <w:tabs>
          <w:tab w:val="left" w:pos="993"/>
        </w:tabs>
        <w:spacing w:line="264" w:lineRule="auto"/>
        <w:ind w:left="993" w:right="1431"/>
        <w:jc w:val="center"/>
        <w:rPr>
          <w:rFonts w:ascii="Times New Roman" w:hAnsi="Times New Roman" w:cs="Times New Roman"/>
        </w:rPr>
      </w:pPr>
      <w:r w:rsidRPr="00A66439">
        <w:rPr>
          <w:rFonts w:ascii="Times New Roman" w:hAnsi="Times New Roman" w:cs="Times New Roman"/>
        </w:rPr>
        <w:t>§ 4</w:t>
      </w:r>
    </w:p>
    <w:p w14:paraId="731DCE7A" w14:textId="77777777" w:rsidR="00A66439" w:rsidRPr="00A66439" w:rsidRDefault="00A66439" w:rsidP="00A66439">
      <w:pPr>
        <w:tabs>
          <w:tab w:val="left" w:pos="993"/>
        </w:tabs>
        <w:spacing w:line="264" w:lineRule="auto"/>
        <w:ind w:left="993" w:right="1431"/>
        <w:rPr>
          <w:rFonts w:ascii="Times New Roman" w:hAnsi="Times New Roman" w:cs="Times New Roman"/>
        </w:rPr>
      </w:pPr>
      <w:r w:rsidRPr="00A66439">
        <w:rPr>
          <w:rFonts w:ascii="Times New Roman" w:hAnsi="Times New Roman" w:cs="Times New Roman"/>
        </w:rPr>
        <w:t>The Ordinance shall come into force on 01 October 2022</w:t>
      </w:r>
    </w:p>
    <w:p w14:paraId="598711EF"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2DC7EDB2"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69F68068" w14:textId="77777777" w:rsidR="00A66439" w:rsidRPr="00A66439" w:rsidRDefault="00A66439" w:rsidP="00A66439">
      <w:pPr>
        <w:tabs>
          <w:tab w:val="left" w:pos="8222"/>
        </w:tabs>
        <w:spacing w:line="264" w:lineRule="auto"/>
        <w:ind w:left="5670" w:right="1147"/>
        <w:rPr>
          <w:rFonts w:ascii="Times New Roman" w:hAnsi="Times New Roman" w:cs="Times New Roman"/>
          <w:i/>
          <w:sz w:val="20"/>
        </w:rPr>
      </w:pPr>
      <w:r w:rsidRPr="00A66439">
        <w:rPr>
          <w:rFonts w:ascii="Times New Roman" w:hAnsi="Times New Roman" w:cs="Times New Roman"/>
          <w:i/>
          <w:sz w:val="20"/>
        </w:rPr>
        <w:t>Rector</w:t>
      </w:r>
    </w:p>
    <w:p w14:paraId="30A8FF35" w14:textId="77777777" w:rsidR="00A66439" w:rsidRPr="00A66439" w:rsidRDefault="00A66439" w:rsidP="00A66439">
      <w:pPr>
        <w:tabs>
          <w:tab w:val="left" w:pos="8222"/>
        </w:tabs>
        <w:spacing w:line="264" w:lineRule="auto"/>
        <w:ind w:left="5670" w:right="1147"/>
        <w:rPr>
          <w:rFonts w:ascii="Times New Roman" w:hAnsi="Times New Roman" w:cs="Times New Roman"/>
          <w:i/>
          <w:sz w:val="20"/>
        </w:rPr>
      </w:pPr>
      <w:r w:rsidRPr="00A66439">
        <w:rPr>
          <w:rFonts w:ascii="Times New Roman" w:hAnsi="Times New Roman" w:cs="Times New Roman"/>
          <w:i/>
          <w:sz w:val="20"/>
        </w:rPr>
        <w:t xml:space="preserve">prof. </w:t>
      </w:r>
      <w:proofErr w:type="spellStart"/>
      <w:r w:rsidRPr="00A66439">
        <w:rPr>
          <w:rFonts w:ascii="Times New Roman" w:hAnsi="Times New Roman" w:cs="Times New Roman"/>
          <w:i/>
          <w:sz w:val="20"/>
        </w:rPr>
        <w:t>dr</w:t>
      </w:r>
      <w:proofErr w:type="spellEnd"/>
      <w:r w:rsidRPr="00A66439">
        <w:rPr>
          <w:rFonts w:ascii="Times New Roman" w:hAnsi="Times New Roman" w:cs="Times New Roman"/>
          <w:i/>
          <w:sz w:val="20"/>
        </w:rPr>
        <w:t xml:space="preserve"> hab. </w:t>
      </w:r>
      <w:proofErr w:type="spellStart"/>
      <w:r w:rsidRPr="00A66439">
        <w:rPr>
          <w:rFonts w:ascii="Times New Roman" w:hAnsi="Times New Roman" w:cs="Times New Roman"/>
          <w:i/>
          <w:sz w:val="20"/>
        </w:rPr>
        <w:t>inż</w:t>
      </w:r>
      <w:proofErr w:type="spellEnd"/>
      <w:r w:rsidRPr="00A66439">
        <w:rPr>
          <w:rFonts w:ascii="Times New Roman" w:hAnsi="Times New Roman" w:cs="Times New Roman"/>
          <w:i/>
          <w:sz w:val="20"/>
        </w:rPr>
        <w:t xml:space="preserve">. arch. Andrzej </w:t>
      </w:r>
      <w:proofErr w:type="spellStart"/>
      <w:r w:rsidRPr="00A66439">
        <w:rPr>
          <w:rFonts w:ascii="Times New Roman" w:hAnsi="Times New Roman" w:cs="Times New Roman"/>
          <w:i/>
          <w:sz w:val="20"/>
        </w:rPr>
        <w:t>Białkiewicz</w:t>
      </w:r>
      <w:proofErr w:type="spellEnd"/>
    </w:p>
    <w:p w14:paraId="5E535D88"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3F381CF9" w14:textId="77777777" w:rsidR="00A66439" w:rsidRPr="00A66439" w:rsidRDefault="00A66439" w:rsidP="00A66439">
      <w:pPr>
        <w:tabs>
          <w:tab w:val="left" w:pos="993"/>
        </w:tabs>
        <w:spacing w:line="264" w:lineRule="auto"/>
        <w:ind w:left="993" w:right="1431"/>
        <w:rPr>
          <w:rFonts w:ascii="Times New Roman" w:hAnsi="Times New Roman" w:cs="Times New Roman"/>
          <w:color w:val="0070C0"/>
          <w:sz w:val="20"/>
        </w:rPr>
      </w:pPr>
      <w:r w:rsidRPr="00A66439">
        <w:rPr>
          <w:rFonts w:ascii="Times New Roman" w:hAnsi="Times New Roman" w:cs="Times New Roman"/>
          <w:color w:val="0070C0"/>
          <w:sz w:val="20"/>
        </w:rPr>
        <w:t>Appendix</w:t>
      </w:r>
    </w:p>
    <w:p w14:paraId="578E955D" w14:textId="77777777" w:rsidR="00A66439" w:rsidRPr="00A66439" w:rsidRDefault="00A66439" w:rsidP="00A66439">
      <w:pPr>
        <w:tabs>
          <w:tab w:val="left" w:pos="993"/>
        </w:tabs>
        <w:spacing w:line="264" w:lineRule="auto"/>
        <w:ind w:left="993" w:right="1431"/>
        <w:rPr>
          <w:rFonts w:ascii="Times New Roman" w:hAnsi="Times New Roman" w:cs="Times New Roman"/>
        </w:rPr>
      </w:pPr>
    </w:p>
    <w:p w14:paraId="5A4F16BD" w14:textId="23F4DA89" w:rsidR="002C63AA" w:rsidRPr="00A66439" w:rsidRDefault="00A66439" w:rsidP="00A66439">
      <w:pPr>
        <w:tabs>
          <w:tab w:val="left" w:pos="993"/>
        </w:tabs>
        <w:spacing w:line="264" w:lineRule="auto"/>
        <w:ind w:left="993" w:right="1431"/>
        <w:rPr>
          <w:rFonts w:ascii="Times New Roman" w:hAnsi="Times New Roman" w:cs="Times New Roman"/>
          <w:sz w:val="20"/>
        </w:rPr>
      </w:pPr>
      <w:r>
        <w:rPr>
          <w:rFonts w:ascii="Times New Roman" w:hAnsi="Times New Roman" w:cs="Times New Roman"/>
          <w:sz w:val="20"/>
        </w:rPr>
        <w:t>Printed on 26.09.2022, 12:38:54</w:t>
      </w:r>
      <w:bookmarkStart w:id="0" w:name="_GoBack"/>
      <w:bookmarkEnd w:id="0"/>
    </w:p>
    <w:sectPr w:rsidR="002C63AA" w:rsidRPr="00A66439" w:rsidSect="00A66439">
      <w:type w:val="continuous"/>
      <w:pgSz w:w="11910" w:h="16840"/>
      <w:pgMar w:top="851" w:right="420" w:bottom="0" w:left="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F35"/>
    <w:multiLevelType w:val="hybridMultilevel"/>
    <w:tmpl w:val="D63673D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12F740EE"/>
    <w:multiLevelType w:val="hybridMultilevel"/>
    <w:tmpl w:val="64D49B08"/>
    <w:lvl w:ilvl="0" w:tplc="EEC6AF0C">
      <w:start w:val="1"/>
      <w:numFmt w:val="decimal"/>
      <w:lvlText w:val="%1."/>
      <w:lvlJc w:val="left"/>
      <w:pPr>
        <w:ind w:left="726" w:hanging="276"/>
        <w:jc w:val="left"/>
      </w:pPr>
      <w:rPr>
        <w:rFonts w:ascii="Arial" w:eastAsia="Arial" w:hAnsi="Arial" w:cs="Arial" w:hint="default"/>
        <w:color w:val="212121"/>
        <w:w w:val="106"/>
        <w:sz w:val="22"/>
        <w:szCs w:val="22"/>
        <w:lang w:val="pl-PL" w:eastAsia="en-US" w:bidi="ar-SA"/>
      </w:rPr>
    </w:lvl>
    <w:lvl w:ilvl="1" w:tplc="F96E854C">
      <w:numFmt w:val="bullet"/>
      <w:lvlText w:val="•"/>
      <w:lvlJc w:val="left"/>
      <w:pPr>
        <w:ind w:left="1754" w:hanging="276"/>
      </w:pPr>
      <w:rPr>
        <w:rFonts w:hint="default"/>
        <w:lang w:val="pl-PL" w:eastAsia="en-US" w:bidi="ar-SA"/>
      </w:rPr>
    </w:lvl>
    <w:lvl w:ilvl="2" w:tplc="4376784C">
      <w:numFmt w:val="bullet"/>
      <w:lvlText w:val="•"/>
      <w:lvlJc w:val="left"/>
      <w:pPr>
        <w:ind w:left="2789" w:hanging="276"/>
      </w:pPr>
      <w:rPr>
        <w:rFonts w:hint="default"/>
        <w:lang w:val="pl-PL" w:eastAsia="en-US" w:bidi="ar-SA"/>
      </w:rPr>
    </w:lvl>
    <w:lvl w:ilvl="3" w:tplc="7A8026F4">
      <w:numFmt w:val="bullet"/>
      <w:lvlText w:val="•"/>
      <w:lvlJc w:val="left"/>
      <w:pPr>
        <w:ind w:left="3823" w:hanging="276"/>
      </w:pPr>
      <w:rPr>
        <w:rFonts w:hint="default"/>
        <w:lang w:val="pl-PL" w:eastAsia="en-US" w:bidi="ar-SA"/>
      </w:rPr>
    </w:lvl>
    <w:lvl w:ilvl="4" w:tplc="CD48D392">
      <w:numFmt w:val="bullet"/>
      <w:lvlText w:val="•"/>
      <w:lvlJc w:val="left"/>
      <w:pPr>
        <w:ind w:left="4858" w:hanging="276"/>
      </w:pPr>
      <w:rPr>
        <w:rFonts w:hint="default"/>
        <w:lang w:val="pl-PL" w:eastAsia="en-US" w:bidi="ar-SA"/>
      </w:rPr>
    </w:lvl>
    <w:lvl w:ilvl="5" w:tplc="0EEE165E">
      <w:numFmt w:val="bullet"/>
      <w:lvlText w:val="•"/>
      <w:lvlJc w:val="left"/>
      <w:pPr>
        <w:ind w:left="5893" w:hanging="276"/>
      </w:pPr>
      <w:rPr>
        <w:rFonts w:hint="default"/>
        <w:lang w:val="pl-PL" w:eastAsia="en-US" w:bidi="ar-SA"/>
      </w:rPr>
    </w:lvl>
    <w:lvl w:ilvl="6" w:tplc="7A905F78">
      <w:numFmt w:val="bullet"/>
      <w:lvlText w:val="•"/>
      <w:lvlJc w:val="left"/>
      <w:pPr>
        <w:ind w:left="6927" w:hanging="276"/>
      </w:pPr>
      <w:rPr>
        <w:rFonts w:hint="default"/>
        <w:lang w:val="pl-PL" w:eastAsia="en-US" w:bidi="ar-SA"/>
      </w:rPr>
    </w:lvl>
    <w:lvl w:ilvl="7" w:tplc="DED64016">
      <w:numFmt w:val="bullet"/>
      <w:lvlText w:val="•"/>
      <w:lvlJc w:val="left"/>
      <w:pPr>
        <w:ind w:left="7962" w:hanging="276"/>
      </w:pPr>
      <w:rPr>
        <w:rFonts w:hint="default"/>
        <w:lang w:val="pl-PL" w:eastAsia="en-US" w:bidi="ar-SA"/>
      </w:rPr>
    </w:lvl>
    <w:lvl w:ilvl="8" w:tplc="E7FC5E10">
      <w:numFmt w:val="bullet"/>
      <w:lvlText w:val="•"/>
      <w:lvlJc w:val="left"/>
      <w:pPr>
        <w:ind w:left="8997" w:hanging="276"/>
      </w:pPr>
      <w:rPr>
        <w:rFonts w:hint="default"/>
        <w:lang w:val="pl-PL" w:eastAsia="en-US" w:bidi="ar-SA"/>
      </w:rPr>
    </w:lvl>
  </w:abstractNum>
  <w:abstractNum w:abstractNumId="2" w15:restartNumberingAfterBreak="0">
    <w:nsid w:val="18971345"/>
    <w:multiLevelType w:val="hybridMultilevel"/>
    <w:tmpl w:val="CBD08BC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398567EC"/>
    <w:multiLevelType w:val="hybridMultilevel"/>
    <w:tmpl w:val="1AD60E5A"/>
    <w:lvl w:ilvl="0" w:tplc="D68092D8">
      <w:start w:val="1"/>
      <w:numFmt w:val="decimal"/>
      <w:lvlText w:val="%1."/>
      <w:lvlJc w:val="left"/>
      <w:pPr>
        <w:ind w:left="727" w:hanging="279"/>
        <w:jc w:val="left"/>
      </w:pPr>
      <w:rPr>
        <w:rFonts w:ascii="Arial" w:eastAsia="Arial" w:hAnsi="Arial" w:cs="Arial" w:hint="default"/>
        <w:color w:val="212121"/>
        <w:w w:val="106"/>
        <w:sz w:val="22"/>
        <w:szCs w:val="22"/>
        <w:lang w:val="pl-PL" w:eastAsia="en-US" w:bidi="ar-SA"/>
      </w:rPr>
    </w:lvl>
    <w:lvl w:ilvl="1" w:tplc="16CAA272">
      <w:numFmt w:val="bullet"/>
      <w:lvlText w:val="•"/>
      <w:lvlJc w:val="left"/>
      <w:pPr>
        <w:ind w:left="1754" w:hanging="279"/>
      </w:pPr>
      <w:rPr>
        <w:rFonts w:hint="default"/>
        <w:lang w:val="pl-PL" w:eastAsia="en-US" w:bidi="ar-SA"/>
      </w:rPr>
    </w:lvl>
    <w:lvl w:ilvl="2" w:tplc="9E602EF8">
      <w:numFmt w:val="bullet"/>
      <w:lvlText w:val="•"/>
      <w:lvlJc w:val="left"/>
      <w:pPr>
        <w:ind w:left="2789" w:hanging="279"/>
      </w:pPr>
      <w:rPr>
        <w:rFonts w:hint="default"/>
        <w:lang w:val="pl-PL" w:eastAsia="en-US" w:bidi="ar-SA"/>
      </w:rPr>
    </w:lvl>
    <w:lvl w:ilvl="3" w:tplc="46F6AF9E">
      <w:numFmt w:val="bullet"/>
      <w:lvlText w:val="•"/>
      <w:lvlJc w:val="left"/>
      <w:pPr>
        <w:ind w:left="3823" w:hanging="279"/>
      </w:pPr>
      <w:rPr>
        <w:rFonts w:hint="default"/>
        <w:lang w:val="pl-PL" w:eastAsia="en-US" w:bidi="ar-SA"/>
      </w:rPr>
    </w:lvl>
    <w:lvl w:ilvl="4" w:tplc="BC74410E">
      <w:numFmt w:val="bullet"/>
      <w:lvlText w:val="•"/>
      <w:lvlJc w:val="left"/>
      <w:pPr>
        <w:ind w:left="4858" w:hanging="279"/>
      </w:pPr>
      <w:rPr>
        <w:rFonts w:hint="default"/>
        <w:lang w:val="pl-PL" w:eastAsia="en-US" w:bidi="ar-SA"/>
      </w:rPr>
    </w:lvl>
    <w:lvl w:ilvl="5" w:tplc="22E06912">
      <w:numFmt w:val="bullet"/>
      <w:lvlText w:val="•"/>
      <w:lvlJc w:val="left"/>
      <w:pPr>
        <w:ind w:left="5893" w:hanging="279"/>
      </w:pPr>
      <w:rPr>
        <w:rFonts w:hint="default"/>
        <w:lang w:val="pl-PL" w:eastAsia="en-US" w:bidi="ar-SA"/>
      </w:rPr>
    </w:lvl>
    <w:lvl w:ilvl="6" w:tplc="36B070E6">
      <w:numFmt w:val="bullet"/>
      <w:lvlText w:val="•"/>
      <w:lvlJc w:val="left"/>
      <w:pPr>
        <w:ind w:left="6927" w:hanging="279"/>
      </w:pPr>
      <w:rPr>
        <w:rFonts w:hint="default"/>
        <w:lang w:val="pl-PL" w:eastAsia="en-US" w:bidi="ar-SA"/>
      </w:rPr>
    </w:lvl>
    <w:lvl w:ilvl="7" w:tplc="B324F396">
      <w:numFmt w:val="bullet"/>
      <w:lvlText w:val="•"/>
      <w:lvlJc w:val="left"/>
      <w:pPr>
        <w:ind w:left="7962" w:hanging="279"/>
      </w:pPr>
      <w:rPr>
        <w:rFonts w:hint="default"/>
        <w:lang w:val="pl-PL" w:eastAsia="en-US" w:bidi="ar-SA"/>
      </w:rPr>
    </w:lvl>
    <w:lvl w:ilvl="8" w:tplc="8C7AA878">
      <w:numFmt w:val="bullet"/>
      <w:lvlText w:val="•"/>
      <w:lvlJc w:val="left"/>
      <w:pPr>
        <w:ind w:left="8997" w:hanging="279"/>
      </w:pPr>
      <w:rPr>
        <w:rFonts w:hint="default"/>
        <w:lang w:val="pl-PL"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AA"/>
    <w:rsid w:val="002C63AA"/>
    <w:rsid w:val="0074011E"/>
    <w:rsid w:val="00A66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59DF"/>
  <w15:docId w15:val="{7312BB74-BD86-4DC1-8A88-0BE516D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225"/>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32"/>
      <w:ind w:left="671" w:hanging="33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j.malkuch</dc:creator>
  <cp:lastModifiedBy>Admin</cp:lastModifiedBy>
  <cp:revision>2</cp:revision>
  <dcterms:created xsi:type="dcterms:W3CDTF">2023-03-07T14:43:00Z</dcterms:created>
  <dcterms:modified xsi:type="dcterms:W3CDTF">2023-03-07T14:43:00Z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LastSaved">
    <vt:filetime>2023-01-10T00:00:00Z</vt:filetime>
  </property>
</Properties>
</file>